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1A86D" w14:textId="77777777" w:rsidR="00EE1E2A" w:rsidRDefault="00EE1E2A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634E8A9B" w14:textId="56C1F3C5" w:rsidR="00676CB6" w:rsidRDefault="004A4BB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山东能源集团有限公司</w:t>
      </w:r>
    </w:p>
    <w:p w14:paraId="572847C1" w14:textId="77777777" w:rsidR="00676CB6" w:rsidRDefault="004A4BB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关于发布2</w:t>
      </w:r>
      <w:r>
        <w:rPr>
          <w:rFonts w:ascii="方正小标宋简体" w:eastAsia="方正小标宋简体"/>
          <w:sz w:val="44"/>
          <w:szCs w:val="44"/>
        </w:rPr>
        <w:t>022</w:t>
      </w:r>
      <w:r>
        <w:rPr>
          <w:rFonts w:ascii="方正小标宋简体" w:eastAsia="方正小标宋简体" w:hint="eastAsia"/>
          <w:sz w:val="44"/>
          <w:szCs w:val="44"/>
        </w:rPr>
        <w:t>年度揭榜挂帅科技项目榜单（第一批）的公告</w:t>
      </w:r>
    </w:p>
    <w:p w14:paraId="3F55A316" w14:textId="77777777" w:rsidR="00676CB6" w:rsidRDefault="00676CB6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14:paraId="535E5304" w14:textId="1C948108" w:rsidR="00676CB6" w:rsidRDefault="004A4BB7" w:rsidP="00012BA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为集中攻克制约产业高质量发展的重大技术瓶颈、“卡脖子”技术难题，加快推动重大科技成果转化创效，现发布山东能源集团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</w:t>
      </w:r>
      <w:r w:rsidR="00843837">
        <w:rPr>
          <w:rFonts w:ascii="仿宋_GB2312" w:eastAsia="仿宋_GB2312" w:hint="eastAsia"/>
          <w:sz w:val="32"/>
          <w:szCs w:val="32"/>
        </w:rPr>
        <w:t>度</w:t>
      </w:r>
      <w:r>
        <w:rPr>
          <w:rFonts w:ascii="仿宋_GB2312" w:eastAsia="仿宋_GB2312" w:hint="eastAsia"/>
          <w:sz w:val="32"/>
          <w:szCs w:val="32"/>
        </w:rPr>
        <w:t>第一批揭榜挂帅项目榜单，采用公开发榜的方式，面向全国高校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科研机构、科技型企业等公开张榜，组织开展联合攻关。现将有关事项公告如下：</w:t>
      </w:r>
    </w:p>
    <w:p w14:paraId="64A399FE" w14:textId="77777777" w:rsidR="00676CB6" w:rsidRDefault="004A4BB7">
      <w:pPr>
        <w:spacing w:line="560" w:lineRule="exact"/>
        <w:ind w:firstLineChars="200" w:firstLine="640"/>
        <w:rPr>
          <w:rFonts w:ascii="方正小标宋简体" w:eastAsia="方正小标宋简体" w:hAnsi="方正小标宋简体" w:cs="仿宋_GB2312"/>
          <w:bCs/>
          <w:sz w:val="32"/>
          <w:szCs w:val="32"/>
        </w:rPr>
      </w:pPr>
      <w:r>
        <w:rPr>
          <w:rFonts w:ascii="方正小标宋简体" w:eastAsia="方正小标宋简体" w:hAnsi="方正小标宋简体" w:cs="仿宋_GB2312" w:hint="eastAsia"/>
          <w:bCs/>
          <w:sz w:val="32"/>
          <w:szCs w:val="32"/>
        </w:rPr>
        <w:t>一</w:t>
      </w:r>
      <w:r>
        <w:rPr>
          <w:rFonts w:ascii="方正小标宋简体" w:eastAsia="方正小标宋简体" w:hAnsi="方正小标宋简体" w:cs="仿宋_GB2312"/>
          <w:bCs/>
          <w:sz w:val="32"/>
          <w:szCs w:val="32"/>
        </w:rPr>
        <w:t>、揭榜流程</w:t>
      </w:r>
    </w:p>
    <w:p w14:paraId="7357816F" w14:textId="3F37EEAA" w:rsidR="00676CB6" w:rsidRDefault="004A4BB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1.意向揭榜。</w:t>
      </w:r>
      <w:r>
        <w:rPr>
          <w:rFonts w:ascii="仿宋_GB2312" w:eastAsia="仿宋_GB2312" w:hAnsi="仿宋_GB2312" w:cs="仿宋_GB2312" w:hint="eastAsia"/>
          <w:sz w:val="32"/>
          <w:szCs w:val="32"/>
        </w:rPr>
        <w:t>有意向揭榜的单位，请填写《山东能源集团2022年项目揭榜意向书》，经揭榜项目负责人签字、揭榜单位加盖公章后，于2</w:t>
      </w:r>
      <w:r>
        <w:rPr>
          <w:rFonts w:ascii="仿宋_GB2312" w:eastAsia="仿宋_GB2312" w:hAnsi="仿宋_GB2312" w:cs="仿宋_GB2312"/>
          <w:sz w:val="32"/>
          <w:szCs w:val="32"/>
        </w:rPr>
        <w:t>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602F2E"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602F2E"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日前将纸质版原件提交发榜单位，电子扫描件发送至指定邮箱。逾期提交的不予受理。</w:t>
      </w:r>
    </w:p>
    <w:p w14:paraId="7F0D6932" w14:textId="678F014E" w:rsidR="00676CB6" w:rsidRDefault="004A4BB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2</w:t>
      </w:r>
      <w:r>
        <w:rPr>
          <w:rFonts w:ascii="黑体" w:eastAsia="黑体" w:hAnsi="黑体" w:cs="仿宋_GB2312"/>
          <w:bCs/>
          <w:sz w:val="32"/>
          <w:szCs w:val="32"/>
        </w:rPr>
        <w:t>.</w:t>
      </w:r>
      <w:r>
        <w:rPr>
          <w:rFonts w:ascii="黑体" w:eastAsia="黑体" w:hAnsi="黑体" w:cs="仿宋_GB2312" w:hint="eastAsia"/>
          <w:bCs/>
          <w:sz w:val="32"/>
          <w:szCs w:val="32"/>
        </w:rPr>
        <w:t>条件审查</w:t>
      </w:r>
      <w:r>
        <w:rPr>
          <w:rFonts w:ascii="仿宋_GB2312" w:eastAsia="仿宋_GB2312" w:hAnsi="仿宋_GB2312" w:cs="仿宋_GB2312" w:hint="eastAsia"/>
          <w:sz w:val="32"/>
          <w:szCs w:val="32"/>
        </w:rPr>
        <w:t>。由项目发榜单位负责汇总揭榜意向材料，并组织揭榜方条件审查，初步评估揭榜意向书内容，确定符合条件并入围的揭榜单位，向所有意向揭榜单位反馈结果。</w:t>
      </w:r>
    </w:p>
    <w:p w14:paraId="40899654" w14:textId="77777777" w:rsidR="00676CB6" w:rsidRDefault="004A4BB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3</w:t>
      </w:r>
      <w:r>
        <w:rPr>
          <w:rFonts w:ascii="黑体" w:eastAsia="黑体" w:hAnsi="黑体" w:cs="仿宋_GB2312"/>
          <w:bCs/>
          <w:sz w:val="32"/>
          <w:szCs w:val="32"/>
        </w:rPr>
        <w:t>.</w:t>
      </w:r>
      <w:r>
        <w:rPr>
          <w:rFonts w:ascii="黑体" w:eastAsia="黑体" w:hAnsi="黑体" w:cs="仿宋_GB2312" w:hint="eastAsia"/>
          <w:bCs/>
          <w:sz w:val="32"/>
          <w:szCs w:val="32"/>
        </w:rPr>
        <w:t>提交方案。</w:t>
      </w:r>
      <w:r>
        <w:rPr>
          <w:rFonts w:ascii="仿宋_GB2312" w:eastAsia="仿宋_GB2312" w:hAnsi="仿宋_GB2312" w:cs="仿宋_GB2312" w:hint="eastAsia"/>
          <w:sz w:val="32"/>
          <w:szCs w:val="32"/>
        </w:rPr>
        <w:t>经遴选符合条件的揭榜单位，按要求编制《揭榜项目实施方案》，加盖揭榜单位公章后，于2</w:t>
      </w:r>
      <w:r>
        <w:rPr>
          <w:rFonts w:ascii="仿宋_GB2312" w:eastAsia="仿宋_GB2312" w:hAnsi="仿宋_GB2312" w:cs="仿宋_GB2312"/>
          <w:sz w:val="32"/>
          <w:szCs w:val="32"/>
        </w:rPr>
        <w:t>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日前提交纸质版原件1</w:t>
      </w:r>
      <w:r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份，电子版发送至指定邮箱。逾期未提交的，视为自动放弃。</w:t>
      </w:r>
    </w:p>
    <w:p w14:paraId="7958F565" w14:textId="56BAFFF6" w:rsidR="00676CB6" w:rsidRDefault="004A4BB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4</w:t>
      </w:r>
      <w:r>
        <w:rPr>
          <w:rFonts w:ascii="黑体" w:eastAsia="黑体" w:hAnsi="黑体" w:cs="仿宋_GB2312"/>
          <w:bCs/>
          <w:sz w:val="32"/>
          <w:szCs w:val="32"/>
        </w:rPr>
        <w:t>.</w:t>
      </w:r>
      <w:r>
        <w:rPr>
          <w:rFonts w:ascii="黑体" w:eastAsia="黑体" w:hAnsi="黑体" w:cs="仿宋_GB2312" w:hint="eastAsia"/>
          <w:bCs/>
          <w:sz w:val="32"/>
          <w:szCs w:val="32"/>
        </w:rPr>
        <w:t>方案评议。</w:t>
      </w:r>
      <w:r>
        <w:rPr>
          <w:rFonts w:ascii="仿宋_GB2312" w:eastAsia="仿宋_GB2312" w:hAnsi="仿宋_GB2312" w:cs="仿宋_GB2312" w:hint="eastAsia"/>
          <w:sz w:val="32"/>
          <w:szCs w:val="32"/>
        </w:rPr>
        <w:t>采用竞争择优方式，由项目发榜单位组织</w:t>
      </w:r>
      <w:r w:rsidR="00EA7B95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对入围揭榜单位的实施方案进行集中评议论证，确定最终中榜单位、实施方案和项目资金等。</w:t>
      </w:r>
    </w:p>
    <w:p w14:paraId="64CB1E92" w14:textId="77777777" w:rsidR="00676CB6" w:rsidRDefault="004A4BB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5</w:t>
      </w:r>
      <w:r>
        <w:rPr>
          <w:rFonts w:ascii="黑体" w:eastAsia="黑体" w:hAnsi="黑体" w:cs="仿宋_GB2312"/>
          <w:bCs/>
          <w:sz w:val="32"/>
          <w:szCs w:val="32"/>
        </w:rPr>
        <w:t>.</w:t>
      </w:r>
      <w:r>
        <w:rPr>
          <w:rFonts w:ascii="黑体" w:eastAsia="黑体" w:hAnsi="黑体" w:cs="仿宋_GB2312" w:hint="eastAsia"/>
          <w:bCs/>
          <w:sz w:val="32"/>
          <w:szCs w:val="32"/>
        </w:rPr>
        <w:t>中榜公告。</w:t>
      </w:r>
      <w:r>
        <w:rPr>
          <w:rFonts w:ascii="仿宋_GB2312" w:eastAsia="仿宋_GB2312" w:hint="eastAsia"/>
          <w:sz w:val="32"/>
          <w:szCs w:val="32"/>
        </w:rPr>
        <w:t>确定中榜单位（团队）后，由山东能源集团组织发布中榜公告，公告时间7天。</w:t>
      </w:r>
    </w:p>
    <w:p w14:paraId="5F60C30B" w14:textId="77777777" w:rsidR="00676CB6" w:rsidRDefault="004A4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6</w:t>
      </w:r>
      <w:r>
        <w:rPr>
          <w:rFonts w:ascii="黑体" w:eastAsia="黑体" w:hAnsi="黑体" w:cs="仿宋_GB2312"/>
          <w:bCs/>
          <w:sz w:val="32"/>
          <w:szCs w:val="32"/>
        </w:rPr>
        <w:t>.</w:t>
      </w:r>
      <w:r>
        <w:rPr>
          <w:rFonts w:ascii="黑体" w:eastAsia="黑体" w:hAnsi="黑体" w:cs="仿宋_GB2312" w:hint="eastAsia"/>
          <w:bCs/>
          <w:sz w:val="32"/>
          <w:szCs w:val="32"/>
        </w:rPr>
        <w:t>择优挂帅。</w:t>
      </w:r>
      <w:r>
        <w:rPr>
          <w:rFonts w:ascii="仿宋_GB2312" w:eastAsia="仿宋_GB2312" w:hint="eastAsia"/>
          <w:sz w:val="32"/>
          <w:szCs w:val="32"/>
        </w:rPr>
        <w:t>对揭榜挂帅项目实行双负责人挂帅制，由发榜单位和揭榜单位项目负责人共同担任。</w:t>
      </w:r>
    </w:p>
    <w:p w14:paraId="1E276E71" w14:textId="77777777" w:rsidR="00676CB6" w:rsidRDefault="004A4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7</w:t>
      </w:r>
      <w:r>
        <w:rPr>
          <w:rFonts w:ascii="黑体" w:eastAsia="黑体" w:hAnsi="黑体" w:cs="仿宋_GB2312"/>
          <w:bCs/>
          <w:sz w:val="32"/>
          <w:szCs w:val="32"/>
        </w:rPr>
        <w:t>.</w:t>
      </w:r>
      <w:r>
        <w:rPr>
          <w:rFonts w:ascii="黑体" w:eastAsia="黑体" w:hAnsi="黑体" w:cs="仿宋_GB2312" w:hint="eastAsia"/>
          <w:bCs/>
          <w:sz w:val="32"/>
          <w:szCs w:val="32"/>
        </w:rPr>
        <w:t>公开签约。</w:t>
      </w:r>
      <w:r>
        <w:rPr>
          <w:rFonts w:ascii="仿宋_GB2312" w:eastAsia="仿宋_GB2312" w:hint="eastAsia"/>
          <w:sz w:val="32"/>
          <w:szCs w:val="32"/>
        </w:rPr>
        <w:t>由山东能源集团统一组织，与中榜单位公开签订项目计划任务书、军令状、技术合作开发合同等。</w:t>
      </w:r>
    </w:p>
    <w:p w14:paraId="69C498AD" w14:textId="77777777" w:rsidR="00676CB6" w:rsidRDefault="004A4BB7">
      <w:pPr>
        <w:spacing w:line="560" w:lineRule="exact"/>
        <w:ind w:firstLineChars="200" w:firstLine="640"/>
        <w:rPr>
          <w:rFonts w:ascii="方正小标宋简体" w:eastAsia="方正小标宋简体" w:hAnsi="方正小标宋简体" w:cs="仿宋_GB2312"/>
          <w:bCs/>
          <w:sz w:val="32"/>
          <w:szCs w:val="32"/>
        </w:rPr>
      </w:pPr>
      <w:r>
        <w:rPr>
          <w:rFonts w:ascii="方正小标宋简体" w:eastAsia="方正小标宋简体" w:hAnsi="方正小标宋简体" w:cs="仿宋_GB2312" w:hint="eastAsia"/>
          <w:bCs/>
          <w:sz w:val="32"/>
          <w:szCs w:val="32"/>
        </w:rPr>
        <w:t>二</w:t>
      </w:r>
      <w:r>
        <w:rPr>
          <w:rFonts w:ascii="方正小标宋简体" w:eastAsia="方正小标宋简体" w:hAnsi="方正小标宋简体" w:cs="仿宋_GB2312"/>
          <w:bCs/>
          <w:sz w:val="32"/>
          <w:szCs w:val="32"/>
        </w:rPr>
        <w:t>、</w:t>
      </w:r>
      <w:r>
        <w:rPr>
          <w:rFonts w:ascii="方正小标宋简体" w:eastAsia="方正小标宋简体" w:hAnsi="方正小标宋简体" w:cs="仿宋_GB2312" w:hint="eastAsia"/>
          <w:bCs/>
          <w:sz w:val="32"/>
          <w:szCs w:val="32"/>
        </w:rPr>
        <w:t>有关事项</w:t>
      </w:r>
    </w:p>
    <w:p w14:paraId="36220475" w14:textId="6B641F85" w:rsidR="00676CB6" w:rsidRDefault="004A4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揭榜方应具有较强的研发实力、科研条件和固定研发团队等，可在较长时期持续开展科研攻关和稳定服务；针对发榜项目需求提出攻克关键核心技术的可行方案。优先支持具有项目独立承担能力的单位独立揭榜；不具备独立承担条件的单位，可联合具有较强研发能力的单位组成联合体共同揭榜，</w:t>
      </w:r>
      <w:proofErr w:type="gramStart"/>
      <w:r>
        <w:rPr>
          <w:rFonts w:ascii="仿宋_GB2312" w:eastAsia="仿宋_GB2312" w:hint="eastAsia"/>
          <w:sz w:val="32"/>
          <w:szCs w:val="32"/>
        </w:rPr>
        <w:t>需正式</w:t>
      </w:r>
      <w:proofErr w:type="gramEnd"/>
      <w:r>
        <w:rPr>
          <w:rFonts w:ascii="仿宋_GB2312" w:eastAsia="仿宋_GB2312" w:hint="eastAsia"/>
          <w:sz w:val="32"/>
          <w:szCs w:val="32"/>
        </w:rPr>
        <w:t>签订并提交联合揭榜协议，明确联合体各方在揭榜项目实施中的责任、义务、权利等事项，并明确牵头单位。</w:t>
      </w:r>
    </w:p>
    <w:p w14:paraId="5211CDA7" w14:textId="77777777" w:rsidR="00676CB6" w:rsidRDefault="004A4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项目榜单承诺资金为出资上限，具体额度在评议论证揭榜项目实施方案时，通过对比技术方案、资金预算构成等因素后，协商确定。</w:t>
      </w:r>
    </w:p>
    <w:p w14:paraId="100B4EA5" w14:textId="77777777" w:rsidR="00676CB6" w:rsidRDefault="004A4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按照项目实施关键节点和阶段成果，合理控制和支付研发经费，每个项目或课题均预留项目资金总额的10%，待项目综合评价（验收）通过一年后，进行项目后评价，达到预期目标和应用效果，再支付剩余项目资金。</w:t>
      </w:r>
    </w:p>
    <w:p w14:paraId="1CD4D4A7" w14:textId="519D06FF" w:rsidR="00676CB6" w:rsidRDefault="004A4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4</w:t>
      </w:r>
      <w:r>
        <w:rPr>
          <w:rFonts w:ascii="仿宋_GB2312" w:eastAsia="仿宋_GB2312" w:hint="eastAsia"/>
          <w:sz w:val="32"/>
          <w:szCs w:val="32"/>
        </w:rPr>
        <w:t>.实行项目中途退出机制</w:t>
      </w:r>
      <w:r w:rsidR="00AA7FDF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经</w:t>
      </w:r>
      <w:r w:rsidR="00AA7FDF"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 w:hint="eastAsia"/>
          <w:sz w:val="32"/>
          <w:szCs w:val="32"/>
        </w:rPr>
        <w:t>阶段考核评价认为，不再具备继续实施条件或无法达到预期目标的项目或课题，发榜单位有权终止项目实施。</w:t>
      </w:r>
    </w:p>
    <w:p w14:paraId="2BEED3CD" w14:textId="77777777" w:rsidR="00676CB6" w:rsidRDefault="004A4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按照山东能源集团科技项目管理有关规定，对揭榜挂帅项目进行定期调度和阶段（关键节点）绩效考核。</w:t>
      </w:r>
    </w:p>
    <w:p w14:paraId="04401DBE" w14:textId="77777777" w:rsidR="00676CB6" w:rsidRDefault="00676CB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2AC1B354" w14:textId="77777777" w:rsidR="00676CB6" w:rsidRDefault="004A4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业务咨询电话：0</w:t>
      </w:r>
      <w:r>
        <w:rPr>
          <w:rFonts w:ascii="仿宋_GB2312" w:eastAsia="仿宋_GB2312"/>
          <w:sz w:val="32"/>
          <w:szCs w:val="32"/>
        </w:rPr>
        <w:t>531-66597983  62355120</w:t>
      </w:r>
    </w:p>
    <w:p w14:paraId="640964EC" w14:textId="77777777" w:rsidR="00676CB6" w:rsidRDefault="00676CB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57718F8B" w14:textId="77777777" w:rsidR="00676CB6" w:rsidRDefault="004A4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2022年度揭榜挂帅科技项目榜单</w:t>
      </w:r>
    </w:p>
    <w:p w14:paraId="3A9CB138" w14:textId="77777777" w:rsidR="00676CB6" w:rsidRDefault="004A4BB7">
      <w:pPr>
        <w:spacing w:line="56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山东能源集团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年项目揭榜意向书</w:t>
      </w:r>
    </w:p>
    <w:p w14:paraId="28479680" w14:textId="77777777" w:rsidR="00676CB6" w:rsidRDefault="004A4BB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3.</w:t>
      </w:r>
      <w:r>
        <w:rPr>
          <w:rFonts w:ascii="仿宋_GB2312" w:eastAsia="仿宋_GB2312" w:hint="eastAsia"/>
          <w:sz w:val="32"/>
          <w:szCs w:val="32"/>
        </w:rPr>
        <w:t>揭榜项目实施方案</w:t>
      </w:r>
    </w:p>
    <w:p w14:paraId="5D656837" w14:textId="77777777" w:rsidR="00676CB6" w:rsidRDefault="00676CB6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165BFD45" w14:textId="77777777" w:rsidR="00676CB6" w:rsidRDefault="00676CB6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620FFA22" w14:textId="77777777" w:rsidR="00676CB6" w:rsidRDefault="00676CB6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19FBE1CA" w14:textId="77777777" w:rsidR="00676CB6" w:rsidRDefault="004A4BB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</w:t>
      </w:r>
      <w:r>
        <w:rPr>
          <w:rFonts w:ascii="仿宋_GB2312" w:eastAsia="仿宋_GB2312" w:hint="eastAsia"/>
          <w:sz w:val="32"/>
          <w:szCs w:val="32"/>
        </w:rPr>
        <w:t>山东能源集团有限公司</w:t>
      </w:r>
    </w:p>
    <w:p w14:paraId="188E2729" w14:textId="2863F48A" w:rsidR="00676CB6" w:rsidRDefault="004A4BB7" w:rsidP="00FA0E03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2022</w:t>
      </w:r>
      <w:r>
        <w:rPr>
          <w:rFonts w:ascii="仿宋_GB2312" w:eastAsia="仿宋_GB2312" w:hint="eastAsia"/>
          <w:sz w:val="32"/>
          <w:szCs w:val="32"/>
        </w:rPr>
        <w:t>年5月</w:t>
      </w:r>
      <w:r w:rsidR="008661F5">
        <w:rPr>
          <w:rFonts w:ascii="仿宋_GB2312" w:eastAsia="仿宋_GB2312"/>
          <w:sz w:val="32"/>
          <w:szCs w:val="32"/>
        </w:rPr>
        <w:t>19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676CB6" w:rsidSect="00FA0E0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B0D77" w14:textId="77777777" w:rsidR="009C5F63" w:rsidRDefault="009C5F63">
      <w:r>
        <w:separator/>
      </w:r>
    </w:p>
  </w:endnote>
  <w:endnote w:type="continuationSeparator" w:id="0">
    <w:p w14:paraId="0DA400C3" w14:textId="77777777" w:rsidR="009C5F63" w:rsidRDefault="009C5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802F6" w14:textId="77777777" w:rsidR="009C5F63" w:rsidRDefault="009C5F63">
      <w:r>
        <w:separator/>
      </w:r>
    </w:p>
  </w:footnote>
  <w:footnote w:type="continuationSeparator" w:id="0">
    <w:p w14:paraId="37A557B0" w14:textId="77777777" w:rsidR="009C5F63" w:rsidRDefault="009C5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654"/>
    <w:multiLevelType w:val="multilevel"/>
    <w:tmpl w:val="04433654"/>
    <w:lvl w:ilvl="0">
      <w:start w:val="1"/>
      <w:numFmt w:val="decimal"/>
      <w:suff w:val="nothing"/>
      <w:lvlText w:val="（%1）"/>
      <w:lvlJc w:val="left"/>
      <w:pPr>
        <w:ind w:left="0" w:firstLine="40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2A291898"/>
    <w:multiLevelType w:val="multilevel"/>
    <w:tmpl w:val="2A291898"/>
    <w:lvl w:ilvl="0">
      <w:start w:val="1"/>
      <w:numFmt w:val="decimal"/>
      <w:suff w:val="nothing"/>
      <w:lvlText w:val="（%1）"/>
      <w:lvlJc w:val="left"/>
      <w:pPr>
        <w:ind w:left="0" w:firstLine="40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30334B8E"/>
    <w:multiLevelType w:val="multilevel"/>
    <w:tmpl w:val="30334B8E"/>
    <w:lvl w:ilvl="0">
      <w:start w:val="1"/>
      <w:numFmt w:val="decimal"/>
      <w:suff w:val="nothing"/>
      <w:lvlText w:val="（%1）"/>
      <w:lvlJc w:val="left"/>
      <w:pPr>
        <w:ind w:left="0" w:firstLine="40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 w16cid:durableId="961422340">
    <w:abstractNumId w:val="1"/>
  </w:num>
  <w:num w:numId="2" w16cid:durableId="92674951">
    <w:abstractNumId w:val="2"/>
  </w:num>
  <w:num w:numId="3" w16cid:durableId="1847330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ZlMjA5ZThjNDIxMjQ4Y2Y3YTlhMjVlNjUyOWQxZDkifQ=="/>
  </w:docVars>
  <w:rsids>
    <w:rsidRoot w:val="00402789"/>
    <w:rsid w:val="000021EB"/>
    <w:rsid w:val="00012BAE"/>
    <w:rsid w:val="00015A95"/>
    <w:rsid w:val="0001660B"/>
    <w:rsid w:val="00016816"/>
    <w:rsid w:val="00022482"/>
    <w:rsid w:val="00023AFF"/>
    <w:rsid w:val="00024723"/>
    <w:rsid w:val="00024B72"/>
    <w:rsid w:val="00024C12"/>
    <w:rsid w:val="000259BF"/>
    <w:rsid w:val="000264D8"/>
    <w:rsid w:val="0003791A"/>
    <w:rsid w:val="00040461"/>
    <w:rsid w:val="000433FC"/>
    <w:rsid w:val="000448C7"/>
    <w:rsid w:val="00045854"/>
    <w:rsid w:val="00064638"/>
    <w:rsid w:val="0007048A"/>
    <w:rsid w:val="00072114"/>
    <w:rsid w:val="00094F4F"/>
    <w:rsid w:val="0009534F"/>
    <w:rsid w:val="0009766E"/>
    <w:rsid w:val="000B1591"/>
    <w:rsid w:val="000B4E2F"/>
    <w:rsid w:val="000C0111"/>
    <w:rsid w:val="000C0BD3"/>
    <w:rsid w:val="000C3C05"/>
    <w:rsid w:val="000C5786"/>
    <w:rsid w:val="000C7CD0"/>
    <w:rsid w:val="000D0285"/>
    <w:rsid w:val="000D1157"/>
    <w:rsid w:val="000D4BEC"/>
    <w:rsid w:val="000E016B"/>
    <w:rsid w:val="000E6B9A"/>
    <w:rsid w:val="000F31BB"/>
    <w:rsid w:val="000F3955"/>
    <w:rsid w:val="000F4A1F"/>
    <w:rsid w:val="000F5807"/>
    <w:rsid w:val="0010118A"/>
    <w:rsid w:val="0010194F"/>
    <w:rsid w:val="0010464C"/>
    <w:rsid w:val="0010512E"/>
    <w:rsid w:val="001115A8"/>
    <w:rsid w:val="00111F8C"/>
    <w:rsid w:val="00113E9F"/>
    <w:rsid w:val="0011602A"/>
    <w:rsid w:val="00117F82"/>
    <w:rsid w:val="00120A23"/>
    <w:rsid w:val="001225BE"/>
    <w:rsid w:val="00136C16"/>
    <w:rsid w:val="00136C61"/>
    <w:rsid w:val="001413C1"/>
    <w:rsid w:val="0014153C"/>
    <w:rsid w:val="001421B0"/>
    <w:rsid w:val="00144EC6"/>
    <w:rsid w:val="001465B8"/>
    <w:rsid w:val="00151DEE"/>
    <w:rsid w:val="0015330D"/>
    <w:rsid w:val="0015628D"/>
    <w:rsid w:val="001575A5"/>
    <w:rsid w:val="00165279"/>
    <w:rsid w:val="00172675"/>
    <w:rsid w:val="00173CE5"/>
    <w:rsid w:val="00175720"/>
    <w:rsid w:val="001768B7"/>
    <w:rsid w:val="00181DE2"/>
    <w:rsid w:val="001843DA"/>
    <w:rsid w:val="00192C21"/>
    <w:rsid w:val="00197AD6"/>
    <w:rsid w:val="001A2882"/>
    <w:rsid w:val="001A3881"/>
    <w:rsid w:val="001B6A2B"/>
    <w:rsid w:val="001B7B28"/>
    <w:rsid w:val="001C1307"/>
    <w:rsid w:val="001C253A"/>
    <w:rsid w:val="001D374B"/>
    <w:rsid w:val="001E2DEE"/>
    <w:rsid w:val="001E5E64"/>
    <w:rsid w:val="001F18BB"/>
    <w:rsid w:val="001F2C2A"/>
    <w:rsid w:val="001F76AC"/>
    <w:rsid w:val="00200C92"/>
    <w:rsid w:val="002025EE"/>
    <w:rsid w:val="00205102"/>
    <w:rsid w:val="002063D8"/>
    <w:rsid w:val="00214600"/>
    <w:rsid w:val="00221C32"/>
    <w:rsid w:val="00233F24"/>
    <w:rsid w:val="002353EA"/>
    <w:rsid w:val="0024269B"/>
    <w:rsid w:val="002500C6"/>
    <w:rsid w:val="00251B95"/>
    <w:rsid w:val="002525ED"/>
    <w:rsid w:val="00255259"/>
    <w:rsid w:val="00266041"/>
    <w:rsid w:val="0026677D"/>
    <w:rsid w:val="0027605C"/>
    <w:rsid w:val="00285727"/>
    <w:rsid w:val="00291658"/>
    <w:rsid w:val="0029218E"/>
    <w:rsid w:val="00295090"/>
    <w:rsid w:val="002959C6"/>
    <w:rsid w:val="00297D47"/>
    <w:rsid w:val="002A1AEB"/>
    <w:rsid w:val="002A3F2B"/>
    <w:rsid w:val="002B451D"/>
    <w:rsid w:val="002C279C"/>
    <w:rsid w:val="002C6892"/>
    <w:rsid w:val="002D018E"/>
    <w:rsid w:val="002D1628"/>
    <w:rsid w:val="002D299D"/>
    <w:rsid w:val="002D51DD"/>
    <w:rsid w:val="002D5F8D"/>
    <w:rsid w:val="002E1ABC"/>
    <w:rsid w:val="002E4EC7"/>
    <w:rsid w:val="002E6AE0"/>
    <w:rsid w:val="002F0A96"/>
    <w:rsid w:val="002F123F"/>
    <w:rsid w:val="003048AD"/>
    <w:rsid w:val="003062D7"/>
    <w:rsid w:val="00312055"/>
    <w:rsid w:val="0032227A"/>
    <w:rsid w:val="0032657E"/>
    <w:rsid w:val="00326FB5"/>
    <w:rsid w:val="00330A06"/>
    <w:rsid w:val="00333BB9"/>
    <w:rsid w:val="00334087"/>
    <w:rsid w:val="00334388"/>
    <w:rsid w:val="0034291D"/>
    <w:rsid w:val="0034604F"/>
    <w:rsid w:val="00346BC5"/>
    <w:rsid w:val="003471AB"/>
    <w:rsid w:val="00347996"/>
    <w:rsid w:val="0035754A"/>
    <w:rsid w:val="00364A71"/>
    <w:rsid w:val="00371A5E"/>
    <w:rsid w:val="003770A1"/>
    <w:rsid w:val="00380B66"/>
    <w:rsid w:val="00381193"/>
    <w:rsid w:val="00383305"/>
    <w:rsid w:val="003854D3"/>
    <w:rsid w:val="0038633F"/>
    <w:rsid w:val="00387491"/>
    <w:rsid w:val="003938A5"/>
    <w:rsid w:val="003973C4"/>
    <w:rsid w:val="003A1B63"/>
    <w:rsid w:val="003A3344"/>
    <w:rsid w:val="003B2FE6"/>
    <w:rsid w:val="003B3DC4"/>
    <w:rsid w:val="003C4511"/>
    <w:rsid w:val="003E2268"/>
    <w:rsid w:val="003E4C35"/>
    <w:rsid w:val="003E7DE2"/>
    <w:rsid w:val="003F3FA3"/>
    <w:rsid w:val="003F509B"/>
    <w:rsid w:val="003F7BE3"/>
    <w:rsid w:val="00402789"/>
    <w:rsid w:val="00404F82"/>
    <w:rsid w:val="004143AB"/>
    <w:rsid w:val="00416387"/>
    <w:rsid w:val="004175B7"/>
    <w:rsid w:val="00421C4B"/>
    <w:rsid w:val="00432008"/>
    <w:rsid w:val="00436683"/>
    <w:rsid w:val="004434DA"/>
    <w:rsid w:val="00444BAE"/>
    <w:rsid w:val="0044692F"/>
    <w:rsid w:val="00451FB5"/>
    <w:rsid w:val="004570BC"/>
    <w:rsid w:val="00463DA5"/>
    <w:rsid w:val="00464E21"/>
    <w:rsid w:val="00473BB5"/>
    <w:rsid w:val="00483877"/>
    <w:rsid w:val="00483EF6"/>
    <w:rsid w:val="00484ED1"/>
    <w:rsid w:val="0048673F"/>
    <w:rsid w:val="00490768"/>
    <w:rsid w:val="00492D6B"/>
    <w:rsid w:val="00493A88"/>
    <w:rsid w:val="00496936"/>
    <w:rsid w:val="004A05BB"/>
    <w:rsid w:val="004A4BB7"/>
    <w:rsid w:val="004B54C4"/>
    <w:rsid w:val="004B5C33"/>
    <w:rsid w:val="004B6191"/>
    <w:rsid w:val="004C0C03"/>
    <w:rsid w:val="004D13B0"/>
    <w:rsid w:val="004D2A52"/>
    <w:rsid w:val="004D2BA4"/>
    <w:rsid w:val="004D527D"/>
    <w:rsid w:val="004D5359"/>
    <w:rsid w:val="004D6CDF"/>
    <w:rsid w:val="004E094E"/>
    <w:rsid w:val="004E1C31"/>
    <w:rsid w:val="004E27AA"/>
    <w:rsid w:val="004E2903"/>
    <w:rsid w:val="004E7A67"/>
    <w:rsid w:val="004F0628"/>
    <w:rsid w:val="004F270A"/>
    <w:rsid w:val="004F5240"/>
    <w:rsid w:val="00502DB0"/>
    <w:rsid w:val="00506483"/>
    <w:rsid w:val="0051005B"/>
    <w:rsid w:val="00510DB7"/>
    <w:rsid w:val="00510F07"/>
    <w:rsid w:val="00512D64"/>
    <w:rsid w:val="00517E0C"/>
    <w:rsid w:val="00522942"/>
    <w:rsid w:val="00546886"/>
    <w:rsid w:val="00546DF0"/>
    <w:rsid w:val="00550E60"/>
    <w:rsid w:val="00555E90"/>
    <w:rsid w:val="00564DB2"/>
    <w:rsid w:val="0056763C"/>
    <w:rsid w:val="0057231E"/>
    <w:rsid w:val="0057669F"/>
    <w:rsid w:val="00581346"/>
    <w:rsid w:val="00582B5B"/>
    <w:rsid w:val="0058407B"/>
    <w:rsid w:val="00584B3F"/>
    <w:rsid w:val="005850E8"/>
    <w:rsid w:val="0058715C"/>
    <w:rsid w:val="00594EDE"/>
    <w:rsid w:val="00597621"/>
    <w:rsid w:val="005A3E58"/>
    <w:rsid w:val="005A487B"/>
    <w:rsid w:val="005A4BF1"/>
    <w:rsid w:val="005A4CF1"/>
    <w:rsid w:val="005B3279"/>
    <w:rsid w:val="005B7726"/>
    <w:rsid w:val="005B7A15"/>
    <w:rsid w:val="005C23C0"/>
    <w:rsid w:val="005C59CA"/>
    <w:rsid w:val="005C653B"/>
    <w:rsid w:val="005D0B0F"/>
    <w:rsid w:val="005D125C"/>
    <w:rsid w:val="005D1E5D"/>
    <w:rsid w:val="005E025F"/>
    <w:rsid w:val="005E6300"/>
    <w:rsid w:val="005F3A42"/>
    <w:rsid w:val="005F40DC"/>
    <w:rsid w:val="006008E3"/>
    <w:rsid w:val="00602F2E"/>
    <w:rsid w:val="00610180"/>
    <w:rsid w:val="00612D48"/>
    <w:rsid w:val="00614B46"/>
    <w:rsid w:val="00621476"/>
    <w:rsid w:val="006223E6"/>
    <w:rsid w:val="00626643"/>
    <w:rsid w:val="00631E60"/>
    <w:rsid w:val="006378C0"/>
    <w:rsid w:val="00641B12"/>
    <w:rsid w:val="00641DB2"/>
    <w:rsid w:val="00647411"/>
    <w:rsid w:val="0064795F"/>
    <w:rsid w:val="00657DD6"/>
    <w:rsid w:val="00660F91"/>
    <w:rsid w:val="00666B5B"/>
    <w:rsid w:val="00667FED"/>
    <w:rsid w:val="006721A0"/>
    <w:rsid w:val="00676CB6"/>
    <w:rsid w:val="00676F4D"/>
    <w:rsid w:val="00677AA6"/>
    <w:rsid w:val="00685E60"/>
    <w:rsid w:val="00687A4F"/>
    <w:rsid w:val="006912A2"/>
    <w:rsid w:val="00691633"/>
    <w:rsid w:val="006A17AB"/>
    <w:rsid w:val="006A3C95"/>
    <w:rsid w:val="006A6330"/>
    <w:rsid w:val="006B047D"/>
    <w:rsid w:val="006B6590"/>
    <w:rsid w:val="006B7BBF"/>
    <w:rsid w:val="006C05CA"/>
    <w:rsid w:val="006C38A0"/>
    <w:rsid w:val="006C725B"/>
    <w:rsid w:val="006E07AC"/>
    <w:rsid w:val="006E25A8"/>
    <w:rsid w:val="006F385E"/>
    <w:rsid w:val="006F3E0A"/>
    <w:rsid w:val="006F7793"/>
    <w:rsid w:val="00700ABF"/>
    <w:rsid w:val="00703A8B"/>
    <w:rsid w:val="00705B8D"/>
    <w:rsid w:val="007100C8"/>
    <w:rsid w:val="00712A18"/>
    <w:rsid w:val="00713D0C"/>
    <w:rsid w:val="00717815"/>
    <w:rsid w:val="007276A7"/>
    <w:rsid w:val="00731D07"/>
    <w:rsid w:val="00732B3D"/>
    <w:rsid w:val="007345CF"/>
    <w:rsid w:val="00752BAC"/>
    <w:rsid w:val="007536CD"/>
    <w:rsid w:val="00753D4B"/>
    <w:rsid w:val="00760764"/>
    <w:rsid w:val="00764F37"/>
    <w:rsid w:val="00766E79"/>
    <w:rsid w:val="0077379D"/>
    <w:rsid w:val="007773E6"/>
    <w:rsid w:val="00780B0E"/>
    <w:rsid w:val="0078250C"/>
    <w:rsid w:val="00787B45"/>
    <w:rsid w:val="00796616"/>
    <w:rsid w:val="007A54CC"/>
    <w:rsid w:val="007A799C"/>
    <w:rsid w:val="007B0A47"/>
    <w:rsid w:val="007B1F4A"/>
    <w:rsid w:val="007B2E3A"/>
    <w:rsid w:val="007C09F6"/>
    <w:rsid w:val="007C1243"/>
    <w:rsid w:val="007C1847"/>
    <w:rsid w:val="007C5A79"/>
    <w:rsid w:val="007D1526"/>
    <w:rsid w:val="007D2D62"/>
    <w:rsid w:val="007D67D1"/>
    <w:rsid w:val="007E12FF"/>
    <w:rsid w:val="007E51A2"/>
    <w:rsid w:val="007F6A70"/>
    <w:rsid w:val="008079CB"/>
    <w:rsid w:val="00811FB1"/>
    <w:rsid w:val="00813CBD"/>
    <w:rsid w:val="00815C2A"/>
    <w:rsid w:val="00815DEC"/>
    <w:rsid w:val="008172F5"/>
    <w:rsid w:val="008176E1"/>
    <w:rsid w:val="008205C2"/>
    <w:rsid w:val="008264AF"/>
    <w:rsid w:val="00843837"/>
    <w:rsid w:val="008524A1"/>
    <w:rsid w:val="00855FFA"/>
    <w:rsid w:val="008661F5"/>
    <w:rsid w:val="008666F0"/>
    <w:rsid w:val="00866D23"/>
    <w:rsid w:val="00867028"/>
    <w:rsid w:val="008677C2"/>
    <w:rsid w:val="008707DF"/>
    <w:rsid w:val="00874DF6"/>
    <w:rsid w:val="00875621"/>
    <w:rsid w:val="008832F9"/>
    <w:rsid w:val="0088499D"/>
    <w:rsid w:val="008862C1"/>
    <w:rsid w:val="008903D6"/>
    <w:rsid w:val="00892744"/>
    <w:rsid w:val="00894E4F"/>
    <w:rsid w:val="00896272"/>
    <w:rsid w:val="0089784B"/>
    <w:rsid w:val="008A31F7"/>
    <w:rsid w:val="008A753E"/>
    <w:rsid w:val="008C425D"/>
    <w:rsid w:val="008D2349"/>
    <w:rsid w:val="008D42E4"/>
    <w:rsid w:val="008E242C"/>
    <w:rsid w:val="008E5A76"/>
    <w:rsid w:val="008F608B"/>
    <w:rsid w:val="00902C64"/>
    <w:rsid w:val="00910136"/>
    <w:rsid w:val="00913D97"/>
    <w:rsid w:val="00920B1F"/>
    <w:rsid w:val="00931CBD"/>
    <w:rsid w:val="00933461"/>
    <w:rsid w:val="00934BE9"/>
    <w:rsid w:val="009403DF"/>
    <w:rsid w:val="009422DB"/>
    <w:rsid w:val="009424EB"/>
    <w:rsid w:val="00954D34"/>
    <w:rsid w:val="009572BF"/>
    <w:rsid w:val="00965D5B"/>
    <w:rsid w:val="00967835"/>
    <w:rsid w:val="0097011E"/>
    <w:rsid w:val="00971538"/>
    <w:rsid w:val="00973CD4"/>
    <w:rsid w:val="009767C8"/>
    <w:rsid w:val="00985B9C"/>
    <w:rsid w:val="009864ED"/>
    <w:rsid w:val="0098652A"/>
    <w:rsid w:val="009B76F5"/>
    <w:rsid w:val="009C20AA"/>
    <w:rsid w:val="009C368B"/>
    <w:rsid w:val="009C36AF"/>
    <w:rsid w:val="009C5F63"/>
    <w:rsid w:val="009D26A1"/>
    <w:rsid w:val="009E3DA5"/>
    <w:rsid w:val="009F7B9D"/>
    <w:rsid w:val="009F7FCF"/>
    <w:rsid w:val="00A03F8C"/>
    <w:rsid w:val="00A05146"/>
    <w:rsid w:val="00A0736A"/>
    <w:rsid w:val="00A12133"/>
    <w:rsid w:val="00A136D9"/>
    <w:rsid w:val="00A13A4A"/>
    <w:rsid w:val="00A2687F"/>
    <w:rsid w:val="00A26A8B"/>
    <w:rsid w:val="00A321B7"/>
    <w:rsid w:val="00A41D6F"/>
    <w:rsid w:val="00A42E1E"/>
    <w:rsid w:val="00A452A9"/>
    <w:rsid w:val="00A51B91"/>
    <w:rsid w:val="00A5232E"/>
    <w:rsid w:val="00A57F16"/>
    <w:rsid w:val="00A62203"/>
    <w:rsid w:val="00A6247E"/>
    <w:rsid w:val="00A6505A"/>
    <w:rsid w:val="00A6591D"/>
    <w:rsid w:val="00A66534"/>
    <w:rsid w:val="00A73592"/>
    <w:rsid w:val="00A77E2F"/>
    <w:rsid w:val="00A836A9"/>
    <w:rsid w:val="00A84C10"/>
    <w:rsid w:val="00AA1223"/>
    <w:rsid w:val="00AA58B5"/>
    <w:rsid w:val="00AA7FDF"/>
    <w:rsid w:val="00AB512F"/>
    <w:rsid w:val="00AC269D"/>
    <w:rsid w:val="00AC2CB3"/>
    <w:rsid w:val="00AC60EB"/>
    <w:rsid w:val="00AC7097"/>
    <w:rsid w:val="00AC7B15"/>
    <w:rsid w:val="00AD1D1C"/>
    <w:rsid w:val="00AD49D2"/>
    <w:rsid w:val="00AD7EEB"/>
    <w:rsid w:val="00AE26DF"/>
    <w:rsid w:val="00AE285D"/>
    <w:rsid w:val="00AF1C0C"/>
    <w:rsid w:val="00AF36ED"/>
    <w:rsid w:val="00AF7DEB"/>
    <w:rsid w:val="00B00C3D"/>
    <w:rsid w:val="00B032F5"/>
    <w:rsid w:val="00B10263"/>
    <w:rsid w:val="00B10430"/>
    <w:rsid w:val="00B108FC"/>
    <w:rsid w:val="00B11886"/>
    <w:rsid w:val="00B21242"/>
    <w:rsid w:val="00B27AD9"/>
    <w:rsid w:val="00B31FA5"/>
    <w:rsid w:val="00B3438A"/>
    <w:rsid w:val="00B376ED"/>
    <w:rsid w:val="00B42DCB"/>
    <w:rsid w:val="00B53E92"/>
    <w:rsid w:val="00B53FA8"/>
    <w:rsid w:val="00B560B0"/>
    <w:rsid w:val="00B64671"/>
    <w:rsid w:val="00B66EB3"/>
    <w:rsid w:val="00B67301"/>
    <w:rsid w:val="00B74A15"/>
    <w:rsid w:val="00B7587F"/>
    <w:rsid w:val="00B767EA"/>
    <w:rsid w:val="00B872FF"/>
    <w:rsid w:val="00B87BD9"/>
    <w:rsid w:val="00B903C9"/>
    <w:rsid w:val="00B9277E"/>
    <w:rsid w:val="00BA1ACB"/>
    <w:rsid w:val="00BA6155"/>
    <w:rsid w:val="00BB40DF"/>
    <w:rsid w:val="00BB4CF1"/>
    <w:rsid w:val="00BB52A1"/>
    <w:rsid w:val="00BC028C"/>
    <w:rsid w:val="00BC1EFD"/>
    <w:rsid w:val="00BC38FC"/>
    <w:rsid w:val="00BC57D3"/>
    <w:rsid w:val="00BD2FA4"/>
    <w:rsid w:val="00BD344F"/>
    <w:rsid w:val="00BD5C38"/>
    <w:rsid w:val="00BE0F0F"/>
    <w:rsid w:val="00BE2C9A"/>
    <w:rsid w:val="00BE4DF7"/>
    <w:rsid w:val="00BF0F1F"/>
    <w:rsid w:val="00BF299D"/>
    <w:rsid w:val="00BF2C67"/>
    <w:rsid w:val="00C03CBD"/>
    <w:rsid w:val="00C06547"/>
    <w:rsid w:val="00C16AB0"/>
    <w:rsid w:val="00C20BF6"/>
    <w:rsid w:val="00C21D57"/>
    <w:rsid w:val="00C35004"/>
    <w:rsid w:val="00C36525"/>
    <w:rsid w:val="00C51D04"/>
    <w:rsid w:val="00C6109E"/>
    <w:rsid w:val="00C616A3"/>
    <w:rsid w:val="00C63C53"/>
    <w:rsid w:val="00C66B63"/>
    <w:rsid w:val="00C71D02"/>
    <w:rsid w:val="00C73AE9"/>
    <w:rsid w:val="00C745DC"/>
    <w:rsid w:val="00C751AC"/>
    <w:rsid w:val="00C76466"/>
    <w:rsid w:val="00C77C65"/>
    <w:rsid w:val="00C82B01"/>
    <w:rsid w:val="00C868C0"/>
    <w:rsid w:val="00C90FBF"/>
    <w:rsid w:val="00C93AC7"/>
    <w:rsid w:val="00C94E57"/>
    <w:rsid w:val="00CA6909"/>
    <w:rsid w:val="00CA6FCE"/>
    <w:rsid w:val="00CB0416"/>
    <w:rsid w:val="00CB2B9D"/>
    <w:rsid w:val="00CB4CB5"/>
    <w:rsid w:val="00CB5F6C"/>
    <w:rsid w:val="00CC1F33"/>
    <w:rsid w:val="00CC20D7"/>
    <w:rsid w:val="00CC6EE2"/>
    <w:rsid w:val="00CD2BDA"/>
    <w:rsid w:val="00CF5D6B"/>
    <w:rsid w:val="00D05B9E"/>
    <w:rsid w:val="00D06710"/>
    <w:rsid w:val="00D11238"/>
    <w:rsid w:val="00D14A51"/>
    <w:rsid w:val="00D159E3"/>
    <w:rsid w:val="00D16C5A"/>
    <w:rsid w:val="00D35C4D"/>
    <w:rsid w:val="00D46B0E"/>
    <w:rsid w:val="00D51C60"/>
    <w:rsid w:val="00D52298"/>
    <w:rsid w:val="00D544DC"/>
    <w:rsid w:val="00D62363"/>
    <w:rsid w:val="00D72046"/>
    <w:rsid w:val="00D75CAC"/>
    <w:rsid w:val="00D75EC6"/>
    <w:rsid w:val="00D920A7"/>
    <w:rsid w:val="00DA2225"/>
    <w:rsid w:val="00DA23FF"/>
    <w:rsid w:val="00DA37D7"/>
    <w:rsid w:val="00DA657C"/>
    <w:rsid w:val="00DA6F42"/>
    <w:rsid w:val="00DB1F35"/>
    <w:rsid w:val="00DB2FF3"/>
    <w:rsid w:val="00DC0849"/>
    <w:rsid w:val="00DC0E08"/>
    <w:rsid w:val="00DC1023"/>
    <w:rsid w:val="00DC520C"/>
    <w:rsid w:val="00DD329F"/>
    <w:rsid w:val="00DE2740"/>
    <w:rsid w:val="00DF0421"/>
    <w:rsid w:val="00DF4451"/>
    <w:rsid w:val="00DF4F39"/>
    <w:rsid w:val="00DF5E51"/>
    <w:rsid w:val="00E015E4"/>
    <w:rsid w:val="00E032F1"/>
    <w:rsid w:val="00E04771"/>
    <w:rsid w:val="00E052A2"/>
    <w:rsid w:val="00E071A8"/>
    <w:rsid w:val="00E07EC1"/>
    <w:rsid w:val="00E11702"/>
    <w:rsid w:val="00E151C1"/>
    <w:rsid w:val="00E235A7"/>
    <w:rsid w:val="00E24AAB"/>
    <w:rsid w:val="00E24ACE"/>
    <w:rsid w:val="00E25059"/>
    <w:rsid w:val="00E34F07"/>
    <w:rsid w:val="00E373FB"/>
    <w:rsid w:val="00E41EBC"/>
    <w:rsid w:val="00E42ABC"/>
    <w:rsid w:val="00E443DB"/>
    <w:rsid w:val="00E4526B"/>
    <w:rsid w:val="00E500B0"/>
    <w:rsid w:val="00E52FF3"/>
    <w:rsid w:val="00E53A86"/>
    <w:rsid w:val="00E61340"/>
    <w:rsid w:val="00E63C3A"/>
    <w:rsid w:val="00E7224A"/>
    <w:rsid w:val="00E7441A"/>
    <w:rsid w:val="00E74C5C"/>
    <w:rsid w:val="00E773EB"/>
    <w:rsid w:val="00E83545"/>
    <w:rsid w:val="00EA6A83"/>
    <w:rsid w:val="00EA7B95"/>
    <w:rsid w:val="00EB2918"/>
    <w:rsid w:val="00EB51C4"/>
    <w:rsid w:val="00EC7809"/>
    <w:rsid w:val="00ED0D90"/>
    <w:rsid w:val="00EE1528"/>
    <w:rsid w:val="00EE1E2A"/>
    <w:rsid w:val="00EE666F"/>
    <w:rsid w:val="00EF6D5B"/>
    <w:rsid w:val="00F00EFE"/>
    <w:rsid w:val="00F03B3F"/>
    <w:rsid w:val="00F04837"/>
    <w:rsid w:val="00F21374"/>
    <w:rsid w:val="00F31B28"/>
    <w:rsid w:val="00F410CF"/>
    <w:rsid w:val="00F44D21"/>
    <w:rsid w:val="00F458DE"/>
    <w:rsid w:val="00F46B95"/>
    <w:rsid w:val="00F51ECC"/>
    <w:rsid w:val="00F54C36"/>
    <w:rsid w:val="00F61E45"/>
    <w:rsid w:val="00F70F4C"/>
    <w:rsid w:val="00F73369"/>
    <w:rsid w:val="00F75DC9"/>
    <w:rsid w:val="00F76069"/>
    <w:rsid w:val="00F7617D"/>
    <w:rsid w:val="00F96199"/>
    <w:rsid w:val="00FA0E03"/>
    <w:rsid w:val="00FA2DEA"/>
    <w:rsid w:val="00FB0CAA"/>
    <w:rsid w:val="00FB7301"/>
    <w:rsid w:val="00FC1FCA"/>
    <w:rsid w:val="00FC2036"/>
    <w:rsid w:val="00FC2F0F"/>
    <w:rsid w:val="00FC350F"/>
    <w:rsid w:val="00FC44ED"/>
    <w:rsid w:val="00FC5593"/>
    <w:rsid w:val="00FC6D4A"/>
    <w:rsid w:val="00FF5877"/>
    <w:rsid w:val="00FF7713"/>
    <w:rsid w:val="00FF7DC4"/>
    <w:rsid w:val="07012B20"/>
    <w:rsid w:val="10CB6B2C"/>
    <w:rsid w:val="3251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824D6"/>
  <w15:docId w15:val="{F3C02CDD-1E90-4AB2-AD8D-2F521834B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table" w:customStyle="1" w:styleId="1">
    <w:name w:val="网格型1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styleId="ac">
    <w:name w:val="Revision"/>
    <w:hidden/>
    <w:uiPriority w:val="99"/>
    <w:semiHidden/>
    <w:rsid w:val="00985B9C"/>
    <w:rPr>
      <w:kern w:val="2"/>
      <w:sz w:val="21"/>
      <w:szCs w:val="22"/>
    </w:rPr>
  </w:style>
  <w:style w:type="character" w:styleId="ad">
    <w:name w:val="Unresolved Mention"/>
    <w:basedOn w:val="a0"/>
    <w:uiPriority w:val="99"/>
    <w:semiHidden/>
    <w:unhideWhenUsed/>
    <w:rsid w:val="002025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C2E72-DC05-49F7-845A-0EE19BBA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193</Words>
  <Characters>1105</Characters>
  <Application>Microsoft Office Word</Application>
  <DocSecurity>0</DocSecurity>
  <Lines>9</Lines>
  <Paragraphs>2</Paragraphs>
  <ScaleCrop>false</ScaleCrop>
  <Company>Lenovo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魏致远</dc:creator>
  <cp:lastModifiedBy>朱振雷</cp:lastModifiedBy>
  <cp:revision>440</cp:revision>
  <cp:lastPrinted>2021-06-28T00:57:00Z</cp:lastPrinted>
  <dcterms:created xsi:type="dcterms:W3CDTF">2022-05-13T08:14:00Z</dcterms:created>
  <dcterms:modified xsi:type="dcterms:W3CDTF">2022-05-19T03:27:00Z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BFB980D718FC4AA98C129C80D3FC3EFC</vt:lpwstr>
  </property>
</Properties>
</file>